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1A1C8" w14:textId="15D163DE" w:rsidR="00D00FDD" w:rsidRPr="00D00FDD" w:rsidRDefault="00D00FDD" w:rsidP="00D00FDD">
      <w:pPr>
        <w:jc w:val="center"/>
        <w:rPr>
          <w:rFonts w:ascii="Century Schoolbook" w:hAnsi="Century Schoolbook"/>
          <w:b/>
          <w:bCs/>
          <w:sz w:val="28"/>
          <w:szCs w:val="28"/>
          <w:u w:val="single"/>
        </w:rPr>
      </w:pPr>
      <w:r w:rsidRPr="00894A86">
        <w:rPr>
          <w:rFonts w:ascii="Century Schoolbook" w:hAnsi="Century Schoolbook"/>
          <w:b/>
          <w:bCs/>
          <w:sz w:val="38"/>
          <w:szCs w:val="38"/>
        </w:rPr>
        <w:t>Grant Writing &amp; Strategic Planning Services</w:t>
      </w:r>
      <w:r w:rsidR="00894A86">
        <w:rPr>
          <w:rFonts w:ascii="Century Schoolbook" w:hAnsi="Century Schoolbook"/>
          <w:b/>
          <w:bCs/>
          <w:sz w:val="38"/>
          <w:szCs w:val="38"/>
        </w:rPr>
        <w:br/>
      </w:r>
      <w:r w:rsidRPr="00D00FDD">
        <w:rPr>
          <w:rFonts w:ascii="Century Schoolbook" w:hAnsi="Century Schoolbook"/>
          <w:b/>
          <w:bCs/>
          <w:sz w:val="28"/>
          <w:szCs w:val="28"/>
          <w:u w:val="single"/>
        </w:rPr>
        <w:t xml:space="preserve">PA </w:t>
      </w:r>
      <w:r>
        <w:rPr>
          <w:rFonts w:ascii="Century Schoolbook" w:hAnsi="Century Schoolbook"/>
          <w:b/>
          <w:bCs/>
          <w:sz w:val="28"/>
          <w:szCs w:val="28"/>
          <w:u w:val="single"/>
        </w:rPr>
        <w:t xml:space="preserve">Dept. </w:t>
      </w:r>
      <w:r w:rsidRPr="00D00FDD">
        <w:rPr>
          <w:rFonts w:ascii="Century Schoolbook" w:hAnsi="Century Schoolbook"/>
          <w:b/>
          <w:bCs/>
          <w:sz w:val="28"/>
          <w:szCs w:val="28"/>
          <w:u w:val="single"/>
        </w:rPr>
        <w:t>of Aging</w:t>
      </w:r>
      <w:r w:rsidR="00BF13EC">
        <w:rPr>
          <w:rFonts w:ascii="Century Schoolbook" w:hAnsi="Century Schoolbook"/>
          <w:b/>
          <w:bCs/>
          <w:sz w:val="28"/>
          <w:szCs w:val="28"/>
          <w:u w:val="single"/>
        </w:rPr>
        <w:t>’s</w:t>
      </w:r>
      <w:r w:rsidRPr="00D00FDD">
        <w:rPr>
          <w:rFonts w:ascii="Century Schoolbook" w:hAnsi="Century Schoolbook"/>
          <w:b/>
          <w:bCs/>
          <w:sz w:val="28"/>
          <w:szCs w:val="28"/>
          <w:u w:val="single"/>
        </w:rPr>
        <w:t xml:space="preserve"> Senior Community Centers Grant Program</w:t>
      </w:r>
    </w:p>
    <w:p w14:paraId="68E60809" w14:textId="1DFE812A" w:rsidR="00D00FDD" w:rsidRPr="007C737E" w:rsidRDefault="00D00FDD" w:rsidP="00F83C73">
      <w:pPr>
        <w:jc w:val="both"/>
        <w:rPr>
          <w:rFonts w:ascii="Century Schoolbook" w:hAnsi="Century Schoolbook"/>
        </w:rPr>
      </w:pPr>
      <w:r w:rsidRPr="00894A86">
        <w:rPr>
          <w:rFonts w:ascii="Century Schoolbook" w:hAnsi="Century Schoolbook"/>
          <w:sz w:val="8"/>
          <w:szCs w:val="8"/>
        </w:rPr>
        <w:br/>
      </w:r>
      <w:r w:rsidRPr="007C737E">
        <w:rPr>
          <w:rFonts w:ascii="Century Schoolbook" w:hAnsi="Century Schoolbook"/>
        </w:rPr>
        <w:t xml:space="preserve">We </w:t>
      </w:r>
      <w:r w:rsidR="00E66DDA" w:rsidRPr="007C737E">
        <w:rPr>
          <w:rFonts w:ascii="Century Schoolbook" w:hAnsi="Century Schoolbook"/>
        </w:rPr>
        <w:t>follow</w:t>
      </w:r>
      <w:r w:rsidRPr="007C737E">
        <w:rPr>
          <w:rFonts w:ascii="Century Schoolbook" w:hAnsi="Century Schoolbook"/>
        </w:rPr>
        <w:t xml:space="preserve"> a comprehensive approach to the Senior Community Center</w:t>
      </w:r>
      <w:r w:rsidR="00FE2212" w:rsidRPr="007C737E">
        <w:rPr>
          <w:rFonts w:ascii="Century Schoolbook" w:hAnsi="Century Schoolbook"/>
        </w:rPr>
        <w:t>s</w:t>
      </w:r>
      <w:r w:rsidRPr="007C737E">
        <w:rPr>
          <w:rFonts w:ascii="Century Schoolbook" w:hAnsi="Century Schoolbook"/>
        </w:rPr>
        <w:t xml:space="preserve"> Grant Program. The grant writing process </w:t>
      </w:r>
      <w:r w:rsidR="00044735" w:rsidRPr="007C737E">
        <w:rPr>
          <w:rFonts w:ascii="Century Schoolbook" w:hAnsi="Century Schoolbook"/>
        </w:rPr>
        <w:t xml:space="preserve">creates </w:t>
      </w:r>
      <w:r w:rsidRPr="007C737E">
        <w:rPr>
          <w:rFonts w:ascii="Century Schoolbook" w:hAnsi="Century Schoolbook"/>
        </w:rPr>
        <w:t>programs, develop</w:t>
      </w:r>
      <w:r w:rsidR="00044735" w:rsidRPr="007C737E">
        <w:rPr>
          <w:rFonts w:ascii="Century Schoolbook" w:hAnsi="Century Schoolbook"/>
        </w:rPr>
        <w:t>s</w:t>
      </w:r>
      <w:r w:rsidRPr="007C737E">
        <w:rPr>
          <w:rFonts w:ascii="Century Schoolbook" w:hAnsi="Century Schoolbook"/>
        </w:rPr>
        <w:t xml:space="preserve"> partnerships, and propos</w:t>
      </w:r>
      <w:r w:rsidR="00044735" w:rsidRPr="007C737E">
        <w:rPr>
          <w:rFonts w:ascii="Century Schoolbook" w:hAnsi="Century Schoolbook"/>
        </w:rPr>
        <w:t>es</w:t>
      </w:r>
      <w:r w:rsidRPr="007C737E">
        <w:rPr>
          <w:rFonts w:ascii="Century Schoolbook" w:hAnsi="Century Schoolbook"/>
        </w:rPr>
        <w:t xml:space="preserve"> </w:t>
      </w:r>
      <w:r w:rsidR="004A0DA3" w:rsidRPr="007C737E">
        <w:rPr>
          <w:rFonts w:ascii="Century Schoolbook" w:hAnsi="Century Schoolbook"/>
        </w:rPr>
        <w:t xml:space="preserve">quality </w:t>
      </w:r>
      <w:r w:rsidRPr="007C737E">
        <w:rPr>
          <w:rFonts w:ascii="Century Schoolbook" w:hAnsi="Century Schoolbook"/>
        </w:rPr>
        <w:t xml:space="preserve">facility upgrades. </w:t>
      </w:r>
    </w:p>
    <w:p w14:paraId="548C483C" w14:textId="2ECDCD9F" w:rsidR="00D00FDD" w:rsidRPr="007C737E" w:rsidRDefault="00D00FDD" w:rsidP="00D00FDD">
      <w:pPr>
        <w:rPr>
          <w:rFonts w:ascii="Century Schoolbook" w:hAnsi="Century Schoolbook"/>
          <w:b/>
          <w:bCs/>
          <w:i/>
          <w:iCs/>
        </w:rPr>
      </w:pPr>
      <w:r w:rsidRPr="007C737E">
        <w:rPr>
          <w:rFonts w:ascii="Century Schoolbook" w:hAnsi="Century Schoolbook"/>
          <w:b/>
          <w:bCs/>
          <w:i/>
          <w:iCs/>
        </w:rPr>
        <w:t>Services Include:</w:t>
      </w:r>
    </w:p>
    <w:p w14:paraId="285610F3" w14:textId="4464E63A" w:rsidR="00D00FDD" w:rsidRPr="007C737E" w:rsidRDefault="00894A86"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 xml:space="preserve">Strategic Planning: </w:t>
      </w:r>
      <w:r w:rsidR="00D00FDD" w:rsidRPr="007C737E">
        <w:rPr>
          <w:rFonts w:ascii="Century Schoolbook" w:hAnsi="Century Schoolbook"/>
        </w:rPr>
        <w:t xml:space="preserve">We answer </w:t>
      </w:r>
      <w:r w:rsidRPr="007C737E">
        <w:rPr>
          <w:rFonts w:ascii="Century Schoolbook" w:hAnsi="Century Schoolbook"/>
        </w:rPr>
        <w:t xml:space="preserve">the questions, </w:t>
      </w:r>
      <w:r w:rsidR="00D00FDD" w:rsidRPr="007C737E">
        <w:rPr>
          <w:rFonts w:ascii="Century Schoolbook" w:hAnsi="Century Schoolbook"/>
        </w:rPr>
        <w:t xml:space="preserve">“How </w:t>
      </w:r>
      <w:r w:rsidRPr="007C737E">
        <w:rPr>
          <w:rFonts w:ascii="Century Schoolbook" w:hAnsi="Century Schoolbook"/>
        </w:rPr>
        <w:t>was the need for your project determined?” and “How did you arrive at a solution?” by developing a Strategic Plan</w:t>
      </w:r>
      <w:r w:rsidRPr="007C737E">
        <w:rPr>
          <w:rFonts w:ascii="Century Schoolbook" w:hAnsi="Century Schoolbook"/>
          <w:b/>
          <w:bCs/>
        </w:rPr>
        <w:t xml:space="preserve"> </w:t>
      </w:r>
      <w:r w:rsidRPr="007C737E">
        <w:rPr>
          <w:rFonts w:ascii="Century Schoolbook" w:hAnsi="Century Schoolbook"/>
        </w:rPr>
        <w:t>that takes into consideration your specific organization’s strengths and weaknesses, capacity, and community needs and opportunities.</w:t>
      </w:r>
    </w:p>
    <w:p w14:paraId="7E5C1BEA" w14:textId="0E6CB950" w:rsidR="00894A86" w:rsidRPr="007C737E" w:rsidRDefault="00894A86"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Center Survey:</w:t>
      </w:r>
      <w:r w:rsidRPr="007C737E">
        <w:rPr>
          <w:rFonts w:ascii="Century Schoolbook" w:hAnsi="Century Schoolbook"/>
        </w:rPr>
        <w:t xml:space="preserve"> It is important to involve the members of your center in the decision-making process. We have a survey that asks positive questions to engage your members.</w:t>
      </w:r>
    </w:p>
    <w:p w14:paraId="556FE4AE" w14:textId="346F25DA" w:rsidR="00894A86" w:rsidRPr="007C737E" w:rsidRDefault="00894A86"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Scholarly Research:</w:t>
      </w:r>
      <w:r w:rsidRPr="007C737E">
        <w:rPr>
          <w:rFonts w:ascii="Century Schoolbook" w:hAnsi="Century Schoolbook"/>
        </w:rPr>
        <w:t xml:space="preserve"> </w:t>
      </w:r>
      <w:r w:rsidR="00896B5F" w:rsidRPr="007C737E">
        <w:rPr>
          <w:rFonts w:ascii="Century Schoolbook" w:hAnsi="Century Schoolbook"/>
        </w:rPr>
        <w:t xml:space="preserve">We provide research from government resources and university studies to support the arguments we make in support of programs and renovations. </w:t>
      </w:r>
    </w:p>
    <w:p w14:paraId="2BD749C4" w14:textId="07A8587B" w:rsidR="00894A86" w:rsidRPr="007C737E" w:rsidRDefault="00894A86"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 xml:space="preserve">Maximum </w:t>
      </w:r>
      <w:r w:rsidR="00D53771" w:rsidRPr="007C737E">
        <w:rPr>
          <w:rFonts w:ascii="Century Schoolbook" w:hAnsi="Century Schoolbook"/>
          <w:b/>
          <w:bCs/>
        </w:rPr>
        <w:t>Benefit:</w:t>
      </w:r>
      <w:r w:rsidR="00D53771" w:rsidRPr="007C737E">
        <w:rPr>
          <w:rFonts w:ascii="Century Schoolbook" w:hAnsi="Century Schoolbook"/>
        </w:rPr>
        <w:t xml:space="preserve"> </w:t>
      </w:r>
      <w:r w:rsidR="00896B5F" w:rsidRPr="007C737E">
        <w:rPr>
          <w:rFonts w:ascii="Century Schoolbook" w:hAnsi="Century Schoolbook"/>
        </w:rPr>
        <w:t>We frequently propose projects that go beyond our clients’ expectations.</w:t>
      </w:r>
    </w:p>
    <w:p w14:paraId="5D264BD5" w14:textId="17E50B13" w:rsidR="00894A86" w:rsidRPr="007C737E" w:rsidRDefault="00894A86"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Partnership Development:</w:t>
      </w:r>
      <w:r w:rsidR="00F83C73" w:rsidRPr="007C737E">
        <w:rPr>
          <w:rFonts w:ascii="Century Schoolbook" w:hAnsi="Century Schoolbook"/>
        </w:rPr>
        <w:t xml:space="preserve"> Using “Asset Based Community Development” techniques, we identify programs that can be enhanced with the support of community assets.</w:t>
      </w:r>
    </w:p>
    <w:p w14:paraId="1DE0D5BB" w14:textId="17CC9939" w:rsidR="00894A86" w:rsidRPr="007C737E" w:rsidRDefault="00894A86"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Letters of Support:</w:t>
      </w:r>
      <w:r w:rsidR="00F83C73" w:rsidRPr="007C737E">
        <w:rPr>
          <w:rFonts w:ascii="Century Schoolbook" w:hAnsi="Century Schoolbook"/>
        </w:rPr>
        <w:t xml:space="preserve"> Each successful grant application includes letters of support from community partners. We draft these letters and work with our partners in submitting them.</w:t>
      </w:r>
    </w:p>
    <w:p w14:paraId="296B583F" w14:textId="2083C19D" w:rsidR="00894A86" w:rsidRPr="007C737E" w:rsidRDefault="00D53771"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 xml:space="preserve">Objectives </w:t>
      </w:r>
      <w:r w:rsidR="004A7376" w:rsidRPr="007C737E">
        <w:rPr>
          <w:rFonts w:ascii="Century Schoolbook" w:hAnsi="Century Schoolbook"/>
          <w:b/>
          <w:bCs/>
        </w:rPr>
        <w:t xml:space="preserve">&amp; </w:t>
      </w:r>
      <w:r w:rsidRPr="007C737E">
        <w:rPr>
          <w:rFonts w:ascii="Century Schoolbook" w:hAnsi="Century Schoolbook"/>
          <w:b/>
          <w:bCs/>
        </w:rPr>
        <w:t>Measurable Results:</w:t>
      </w:r>
      <w:r w:rsidRPr="007C737E">
        <w:rPr>
          <w:rFonts w:ascii="Century Schoolbook" w:hAnsi="Century Schoolbook"/>
        </w:rPr>
        <w:t xml:space="preserve"> </w:t>
      </w:r>
      <w:r w:rsidR="004A7376" w:rsidRPr="007C737E">
        <w:rPr>
          <w:rFonts w:ascii="Century Schoolbook" w:hAnsi="Century Schoolbook"/>
        </w:rPr>
        <w:t>Don’t just say you’re going to improve the center. Prove it!</w:t>
      </w:r>
    </w:p>
    <w:p w14:paraId="7F3B1B91" w14:textId="1CBC3617" w:rsidR="00F83C73" w:rsidRPr="007C737E" w:rsidRDefault="00F83C73"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Contractor Bids:</w:t>
      </w:r>
      <w:r w:rsidRPr="007C737E">
        <w:rPr>
          <w:rFonts w:ascii="Century Schoolbook" w:hAnsi="Century Schoolbook"/>
        </w:rPr>
        <w:t xml:space="preserve"> We work with center managers in getting quotes for any remodeling. </w:t>
      </w:r>
    </w:p>
    <w:p w14:paraId="0094F5D7" w14:textId="5A71BA53" w:rsidR="00F83C73" w:rsidRPr="007C737E" w:rsidRDefault="00F83C73" w:rsidP="004A7376">
      <w:pPr>
        <w:pStyle w:val="ListParagraph"/>
        <w:numPr>
          <w:ilvl w:val="0"/>
          <w:numId w:val="1"/>
        </w:numPr>
        <w:ind w:left="360"/>
        <w:jc w:val="both"/>
        <w:rPr>
          <w:rFonts w:ascii="Century Schoolbook" w:hAnsi="Century Schoolbook"/>
        </w:rPr>
      </w:pPr>
      <w:r w:rsidRPr="007C737E">
        <w:rPr>
          <w:rFonts w:ascii="Century Schoolbook" w:hAnsi="Century Schoolbook"/>
          <w:b/>
          <w:bCs/>
        </w:rPr>
        <w:t>Grant Writing:</w:t>
      </w:r>
      <w:r w:rsidRPr="007C737E">
        <w:rPr>
          <w:rFonts w:ascii="Century Schoolbook" w:hAnsi="Century Schoolbook"/>
        </w:rPr>
        <w:t xml:space="preserve"> Once all this information has been prepared, we complete the Scope of Work, Workbook Cover, and Budget Worksheet, articulating </w:t>
      </w:r>
      <w:r w:rsidR="001507BD" w:rsidRPr="007C737E">
        <w:rPr>
          <w:rFonts w:ascii="Century Schoolbook" w:hAnsi="Century Schoolbook"/>
        </w:rPr>
        <w:t xml:space="preserve">a strong grant case statement. </w:t>
      </w:r>
    </w:p>
    <w:p w14:paraId="6D610362" w14:textId="2B882803" w:rsidR="00D00FDD" w:rsidRPr="007C737E" w:rsidRDefault="00D00FDD" w:rsidP="004A7376">
      <w:pPr>
        <w:jc w:val="both"/>
        <w:rPr>
          <w:rFonts w:ascii="Century Schoolbook" w:hAnsi="Century Schoolbook"/>
          <w:b/>
          <w:bCs/>
          <w:i/>
          <w:iCs/>
        </w:rPr>
      </w:pPr>
      <w:r w:rsidRPr="007C737E">
        <w:rPr>
          <w:rFonts w:ascii="Century Schoolbook" w:hAnsi="Century Schoolbook"/>
          <w:b/>
          <w:bCs/>
          <w:i/>
          <w:iCs/>
        </w:rPr>
        <w:t>Our Successes:</w:t>
      </w:r>
    </w:p>
    <w:p w14:paraId="2173B323" w14:textId="3D9FE5A0" w:rsidR="00D00FDD" w:rsidRPr="007C737E" w:rsidRDefault="00D53771" w:rsidP="004A7376">
      <w:pPr>
        <w:pStyle w:val="ListParagraph"/>
        <w:numPr>
          <w:ilvl w:val="0"/>
          <w:numId w:val="2"/>
        </w:numPr>
        <w:ind w:left="360"/>
        <w:jc w:val="both"/>
        <w:rPr>
          <w:rFonts w:ascii="Century Schoolbook" w:hAnsi="Century Schoolbook"/>
        </w:rPr>
      </w:pPr>
      <w:r w:rsidRPr="007C737E">
        <w:rPr>
          <w:rFonts w:ascii="Century Schoolbook" w:hAnsi="Century Schoolbook"/>
          <w:b/>
          <w:bCs/>
        </w:rPr>
        <w:t>100% Success Rate:</w:t>
      </w:r>
      <w:r w:rsidR="001507BD" w:rsidRPr="007C737E">
        <w:rPr>
          <w:rFonts w:ascii="Century Schoolbook" w:hAnsi="Century Schoolbook"/>
          <w:b/>
          <w:bCs/>
        </w:rPr>
        <w:t xml:space="preserve"> </w:t>
      </w:r>
      <w:r w:rsidR="001507BD" w:rsidRPr="007C737E">
        <w:rPr>
          <w:rFonts w:ascii="Century Schoolbook" w:hAnsi="Century Schoolbook"/>
        </w:rPr>
        <w:t>We have received PDA funding for every client and some more than once.</w:t>
      </w:r>
    </w:p>
    <w:p w14:paraId="313ACD5F" w14:textId="69658A4D" w:rsidR="00D53771" w:rsidRPr="007C737E" w:rsidRDefault="00896B5F" w:rsidP="004A7376">
      <w:pPr>
        <w:pStyle w:val="ListParagraph"/>
        <w:numPr>
          <w:ilvl w:val="0"/>
          <w:numId w:val="2"/>
        </w:numPr>
        <w:ind w:left="360"/>
        <w:jc w:val="both"/>
        <w:rPr>
          <w:rFonts w:ascii="Century Schoolbook" w:hAnsi="Century Schoolbook"/>
        </w:rPr>
      </w:pPr>
      <w:r w:rsidRPr="007C737E">
        <w:rPr>
          <w:rFonts w:ascii="Century Schoolbook" w:hAnsi="Century Schoolbook"/>
          <w:b/>
          <w:bCs/>
        </w:rPr>
        <w:t>Support Across the State:</w:t>
      </w:r>
      <w:r w:rsidR="001507BD" w:rsidRPr="007C737E">
        <w:rPr>
          <w:rFonts w:ascii="Century Schoolbook" w:hAnsi="Century Schoolbook"/>
        </w:rPr>
        <w:t xml:space="preserve"> Successful grants have been prepared for centers in Western, Central and Eastern Pennsylvania, including centers with 31 members to over 1,000 members.</w:t>
      </w:r>
    </w:p>
    <w:p w14:paraId="3E17E4B0" w14:textId="1EF7DF52" w:rsidR="00896B5F" w:rsidRPr="007C737E" w:rsidRDefault="00896B5F" w:rsidP="004A7376">
      <w:pPr>
        <w:pStyle w:val="ListParagraph"/>
        <w:numPr>
          <w:ilvl w:val="0"/>
          <w:numId w:val="2"/>
        </w:numPr>
        <w:ind w:left="360"/>
        <w:jc w:val="both"/>
        <w:rPr>
          <w:rFonts w:ascii="Century Schoolbook" w:hAnsi="Century Schoolbook"/>
        </w:rPr>
      </w:pPr>
      <w:r w:rsidRPr="007C737E">
        <w:rPr>
          <w:rFonts w:ascii="Century Schoolbook" w:hAnsi="Century Schoolbook"/>
          <w:b/>
          <w:bCs/>
        </w:rPr>
        <w:t>10% of All Monies Awarded:</w:t>
      </w:r>
      <w:r w:rsidR="001507BD" w:rsidRPr="007C737E">
        <w:rPr>
          <w:rFonts w:ascii="Century Schoolbook" w:hAnsi="Century Schoolbook"/>
          <w:b/>
          <w:bCs/>
        </w:rPr>
        <w:t xml:space="preserve"> </w:t>
      </w:r>
      <w:r w:rsidR="001507BD" w:rsidRPr="007C737E">
        <w:rPr>
          <w:rFonts w:ascii="Century Schoolbook" w:hAnsi="Century Schoolbook"/>
        </w:rPr>
        <w:t xml:space="preserve">Since 2014, 5% of all monies awarded statewide were to our clients. In 2018, the total was </w:t>
      </w:r>
      <w:r w:rsidR="007C5A87">
        <w:rPr>
          <w:rFonts w:ascii="Century Schoolbook" w:hAnsi="Century Schoolbook"/>
        </w:rPr>
        <w:t xml:space="preserve">over </w:t>
      </w:r>
      <w:r w:rsidR="001507BD" w:rsidRPr="007C737E">
        <w:rPr>
          <w:rFonts w:ascii="Century Schoolbook" w:hAnsi="Century Schoolbook"/>
        </w:rPr>
        <w:t xml:space="preserve">10%. Grants are judged blind and our name does not appear on any application, but we consistently receive high scores for all grants submitted. </w:t>
      </w:r>
    </w:p>
    <w:p w14:paraId="2856A78B" w14:textId="5E24937A" w:rsidR="00896B5F" w:rsidRPr="007C737E" w:rsidRDefault="00896B5F" w:rsidP="004A7376">
      <w:pPr>
        <w:pStyle w:val="ListParagraph"/>
        <w:numPr>
          <w:ilvl w:val="0"/>
          <w:numId w:val="2"/>
        </w:numPr>
        <w:ind w:left="360"/>
        <w:jc w:val="both"/>
        <w:rPr>
          <w:rFonts w:ascii="Century Schoolbook" w:hAnsi="Century Schoolbook"/>
        </w:rPr>
      </w:pPr>
      <w:r w:rsidRPr="007C737E">
        <w:rPr>
          <w:rFonts w:ascii="Century Schoolbook" w:hAnsi="Century Schoolbook"/>
          <w:b/>
          <w:bCs/>
        </w:rPr>
        <w:t>Successful Programs:</w:t>
      </w:r>
      <w:r w:rsidRPr="007C737E">
        <w:rPr>
          <w:rFonts w:ascii="Century Schoolbook" w:hAnsi="Century Schoolbook"/>
        </w:rPr>
        <w:t xml:space="preserve"> </w:t>
      </w:r>
      <w:r w:rsidR="001507BD" w:rsidRPr="007C737E">
        <w:rPr>
          <w:rFonts w:ascii="Century Schoolbook" w:hAnsi="Century Schoolbook"/>
        </w:rPr>
        <w:t xml:space="preserve">Programs created from our Strategic Plans have increased the number of activities, percentage of member participation, and number of new members for our clients. </w:t>
      </w:r>
    </w:p>
    <w:p w14:paraId="5B7FE50D" w14:textId="74E633A1" w:rsidR="00D00FDD" w:rsidRPr="007C737E" w:rsidRDefault="00D00FDD" w:rsidP="004A7376">
      <w:pPr>
        <w:jc w:val="both"/>
        <w:rPr>
          <w:rFonts w:ascii="Century Schoolbook" w:hAnsi="Century Schoolbook"/>
          <w:b/>
          <w:bCs/>
          <w:i/>
          <w:iCs/>
        </w:rPr>
      </w:pPr>
      <w:r w:rsidRPr="007C737E">
        <w:rPr>
          <w:rFonts w:ascii="Century Schoolbook" w:hAnsi="Century Schoolbook"/>
          <w:b/>
          <w:bCs/>
          <w:i/>
          <w:iCs/>
        </w:rPr>
        <w:t>Our Guarantee:</w:t>
      </w:r>
    </w:p>
    <w:p w14:paraId="3D0B6B9D" w14:textId="1CF0EB75" w:rsidR="001507BD" w:rsidRPr="007C737E" w:rsidRDefault="00896B5F" w:rsidP="004A7376">
      <w:pPr>
        <w:jc w:val="both"/>
        <w:rPr>
          <w:rFonts w:ascii="Century Schoolbook" w:hAnsi="Century Schoolbook"/>
        </w:rPr>
      </w:pPr>
      <w:r w:rsidRPr="007C737E">
        <w:rPr>
          <w:rFonts w:ascii="Century Schoolbook" w:hAnsi="Century Schoolbook"/>
        </w:rPr>
        <w:t xml:space="preserve">We guarantee that you will receive funding from grants that we write, or we will write next year’s grant at no cost. </w:t>
      </w:r>
      <w:r w:rsidR="00187685" w:rsidRPr="007C737E">
        <w:rPr>
          <w:rFonts w:ascii="Century Schoolbook" w:hAnsi="Century Schoolbook"/>
        </w:rPr>
        <w:t xml:space="preserve">Really! </w:t>
      </w:r>
      <w:r w:rsidR="00044735" w:rsidRPr="007C737E">
        <w:rPr>
          <w:rFonts w:ascii="Century Schoolbook" w:hAnsi="Century Schoolbook"/>
        </w:rPr>
        <w:t>We have only had to do this once, and it was for an HVAC unit when we knew the lease stated that the landlord was responsible for the HVAC, but the township</w:t>
      </w:r>
      <w:r w:rsidR="004A0DA3" w:rsidRPr="007C737E">
        <w:rPr>
          <w:rFonts w:ascii="Century Schoolbook" w:hAnsi="Century Schoolbook"/>
        </w:rPr>
        <w:t>/</w:t>
      </w:r>
      <w:r w:rsidR="00044735" w:rsidRPr="007C737E">
        <w:rPr>
          <w:rFonts w:ascii="Century Schoolbook" w:hAnsi="Century Schoolbook"/>
        </w:rPr>
        <w:t>landlord did not have the funds to replace it. Generally, we are careful to go after only successful proposals.</w:t>
      </w:r>
    </w:p>
    <w:p w14:paraId="618596A2" w14:textId="04919EAB" w:rsidR="00F15295" w:rsidRPr="007C737E" w:rsidRDefault="00F15295" w:rsidP="004A7376">
      <w:pPr>
        <w:jc w:val="both"/>
        <w:rPr>
          <w:rFonts w:ascii="Century Schoolbook" w:hAnsi="Century Schoolbook"/>
          <w:b/>
          <w:bCs/>
          <w:i/>
          <w:iCs/>
        </w:rPr>
      </w:pPr>
      <w:r w:rsidRPr="007C737E">
        <w:rPr>
          <w:rFonts w:ascii="Century Schoolbook" w:hAnsi="Century Schoolbook"/>
          <w:b/>
          <w:bCs/>
          <w:i/>
          <w:iCs/>
        </w:rPr>
        <w:t xml:space="preserve">How to use the PDA Grant: </w:t>
      </w:r>
    </w:p>
    <w:p w14:paraId="6180A956" w14:textId="0FEEA0D4" w:rsidR="00F15295" w:rsidRPr="007C737E" w:rsidRDefault="009238E2" w:rsidP="004A7376">
      <w:pPr>
        <w:jc w:val="both"/>
        <w:rPr>
          <w:rFonts w:ascii="Century Schoolbook" w:hAnsi="Century Schoolbook"/>
        </w:rPr>
      </w:pPr>
      <w:r w:rsidRPr="007C737E">
        <w:rPr>
          <w:rFonts w:ascii="Century Schoolbook" w:hAnsi="Century Schoolbook"/>
        </w:rPr>
        <w:t xml:space="preserve">The grant can be used for center improvements as well as </w:t>
      </w:r>
      <w:r w:rsidR="00D957FF" w:rsidRPr="007C737E">
        <w:rPr>
          <w:rFonts w:ascii="Century Schoolbook" w:hAnsi="Century Schoolbook"/>
        </w:rPr>
        <w:t xml:space="preserve">to create programs and partnerships to increase participation. Ideas for </w:t>
      </w:r>
      <w:r w:rsidR="00624887" w:rsidRPr="007C737E">
        <w:rPr>
          <w:rFonts w:ascii="Century Schoolbook" w:hAnsi="Century Schoolbook"/>
        </w:rPr>
        <w:t>use of the grant include: Flooring, paintin</w:t>
      </w:r>
      <w:r w:rsidR="000007D4">
        <w:rPr>
          <w:rFonts w:ascii="Century Schoolbook" w:hAnsi="Century Schoolbook"/>
        </w:rPr>
        <w:t xml:space="preserve">g, furniture, computers, laptops &amp; tablets, lighting, </w:t>
      </w:r>
      <w:r w:rsidR="003C46BC">
        <w:rPr>
          <w:rFonts w:ascii="Century Schoolbook" w:hAnsi="Century Schoolbook"/>
        </w:rPr>
        <w:t xml:space="preserve">signage, </w:t>
      </w:r>
      <w:r w:rsidR="009D3FF8">
        <w:rPr>
          <w:rFonts w:ascii="Century Schoolbook" w:hAnsi="Century Schoolbook"/>
        </w:rPr>
        <w:t xml:space="preserve">and </w:t>
      </w:r>
      <w:r w:rsidR="00D97AAC">
        <w:rPr>
          <w:rFonts w:ascii="Century Schoolbook" w:hAnsi="Century Schoolbook"/>
        </w:rPr>
        <w:t>new and diverse programs. We can show you how.</w:t>
      </w:r>
      <w:bookmarkStart w:id="0" w:name="_GoBack"/>
      <w:bookmarkEnd w:id="0"/>
      <w:r w:rsidR="00624887" w:rsidRPr="007C737E">
        <w:rPr>
          <w:rFonts w:ascii="Century Schoolbook" w:hAnsi="Century Schoolbook"/>
        </w:rPr>
        <w:t xml:space="preserve"> </w:t>
      </w:r>
    </w:p>
    <w:p w14:paraId="7FACF025" w14:textId="1AABE20F" w:rsidR="00044735" w:rsidRPr="007C737E" w:rsidRDefault="00044735" w:rsidP="004A7376">
      <w:pPr>
        <w:jc w:val="both"/>
        <w:rPr>
          <w:rFonts w:ascii="Century Schoolbook" w:hAnsi="Century Schoolbook"/>
          <w:b/>
          <w:bCs/>
        </w:rPr>
      </w:pPr>
      <w:r w:rsidRPr="007C737E">
        <w:rPr>
          <w:rFonts w:ascii="Century Schoolbook" w:hAnsi="Century Schoolbook"/>
        </w:rPr>
        <w:t>For more information</w:t>
      </w:r>
      <w:r w:rsidR="004A0DA3" w:rsidRPr="007C737E">
        <w:rPr>
          <w:rFonts w:ascii="Century Schoolbook" w:hAnsi="Century Schoolbook"/>
        </w:rPr>
        <w:t>, visit www.NNPRC.org/resources, or</w:t>
      </w:r>
      <w:r w:rsidRPr="007C737E">
        <w:rPr>
          <w:rFonts w:ascii="Century Schoolbook" w:hAnsi="Century Schoolbook"/>
        </w:rPr>
        <w:t xml:space="preserve"> contact Stephen Forbus </w:t>
      </w:r>
      <w:r w:rsidRPr="007C737E">
        <w:rPr>
          <w:rFonts w:ascii="Century Schoolbook" w:hAnsi="Century Schoolbook"/>
          <w:color w:val="000000" w:themeColor="text1"/>
        </w:rPr>
        <w:t xml:space="preserve">at </w:t>
      </w:r>
      <w:hyperlink r:id="rId7" w:history="1">
        <w:r w:rsidRPr="007C737E">
          <w:rPr>
            <w:rStyle w:val="Hyperlink"/>
            <w:rFonts w:ascii="Century Schoolbook" w:hAnsi="Century Schoolbook"/>
            <w:color w:val="000000" w:themeColor="text1"/>
          </w:rPr>
          <w:t>stephen@nnprc.org</w:t>
        </w:r>
      </w:hyperlink>
      <w:r w:rsidRPr="007C737E">
        <w:rPr>
          <w:rFonts w:ascii="Century Schoolbook" w:hAnsi="Century Schoolbook"/>
          <w:color w:val="000000" w:themeColor="text1"/>
        </w:rPr>
        <w:t xml:space="preserve">, or call </w:t>
      </w:r>
      <w:r w:rsidRPr="007C737E">
        <w:rPr>
          <w:rFonts w:ascii="Century Schoolbook" w:hAnsi="Century Schoolbook"/>
        </w:rPr>
        <w:t>215-245-8412.</w:t>
      </w:r>
      <w:r w:rsidR="004A0DA3" w:rsidRPr="007C737E">
        <w:rPr>
          <w:rFonts w:ascii="Century Schoolbook" w:hAnsi="Century Schoolbook"/>
        </w:rPr>
        <w:t xml:space="preserve"> The deadline for this year’s grant is Nov. 15, 2019. </w:t>
      </w:r>
    </w:p>
    <w:sectPr w:rsidR="00044735" w:rsidRPr="007C737E" w:rsidSect="00F07FCF">
      <w:pgSz w:w="12240" w:h="15840"/>
      <w:pgMar w:top="936"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FC76" w14:textId="77777777" w:rsidR="00D745A6" w:rsidRDefault="00D745A6" w:rsidP="00187685">
      <w:pPr>
        <w:spacing w:after="0" w:line="240" w:lineRule="auto"/>
      </w:pPr>
      <w:r>
        <w:separator/>
      </w:r>
    </w:p>
  </w:endnote>
  <w:endnote w:type="continuationSeparator" w:id="0">
    <w:p w14:paraId="33D01FE3" w14:textId="77777777" w:rsidR="00D745A6" w:rsidRDefault="00D745A6" w:rsidP="0018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DF224" w14:textId="77777777" w:rsidR="00D745A6" w:rsidRDefault="00D745A6" w:rsidP="00187685">
      <w:pPr>
        <w:spacing w:after="0" w:line="240" w:lineRule="auto"/>
      </w:pPr>
      <w:r>
        <w:separator/>
      </w:r>
    </w:p>
  </w:footnote>
  <w:footnote w:type="continuationSeparator" w:id="0">
    <w:p w14:paraId="40F17C3D" w14:textId="77777777" w:rsidR="00D745A6" w:rsidRDefault="00D745A6" w:rsidP="00187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C0BA0"/>
    <w:multiLevelType w:val="hybridMultilevel"/>
    <w:tmpl w:val="0EE2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771FD"/>
    <w:multiLevelType w:val="hybridMultilevel"/>
    <w:tmpl w:val="0EE2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DD"/>
    <w:rsid w:val="000007D4"/>
    <w:rsid w:val="00044735"/>
    <w:rsid w:val="001507BD"/>
    <w:rsid w:val="00187685"/>
    <w:rsid w:val="00320112"/>
    <w:rsid w:val="003C46BC"/>
    <w:rsid w:val="00420B60"/>
    <w:rsid w:val="004A0DA3"/>
    <w:rsid w:val="004A7376"/>
    <w:rsid w:val="00624887"/>
    <w:rsid w:val="007C5A87"/>
    <w:rsid w:val="007C737E"/>
    <w:rsid w:val="00894A86"/>
    <w:rsid w:val="00896B5F"/>
    <w:rsid w:val="009238E2"/>
    <w:rsid w:val="009D3FF8"/>
    <w:rsid w:val="00BF13EC"/>
    <w:rsid w:val="00D00FDD"/>
    <w:rsid w:val="00D53771"/>
    <w:rsid w:val="00D745A6"/>
    <w:rsid w:val="00D957FF"/>
    <w:rsid w:val="00D97AAC"/>
    <w:rsid w:val="00E200B7"/>
    <w:rsid w:val="00E66DDA"/>
    <w:rsid w:val="00F07FCF"/>
    <w:rsid w:val="00F15295"/>
    <w:rsid w:val="00F83C73"/>
    <w:rsid w:val="00FA3F7E"/>
    <w:rsid w:val="00FE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1367"/>
  <w15:chartTrackingRefBased/>
  <w15:docId w15:val="{C7BBC905-AB01-4307-8EBB-0D7C102B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FDD"/>
    <w:pPr>
      <w:ind w:left="720"/>
      <w:contextualSpacing/>
    </w:pPr>
  </w:style>
  <w:style w:type="paragraph" w:styleId="Header">
    <w:name w:val="header"/>
    <w:basedOn w:val="Normal"/>
    <w:link w:val="HeaderChar"/>
    <w:uiPriority w:val="99"/>
    <w:unhideWhenUsed/>
    <w:rsid w:val="00187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685"/>
  </w:style>
  <w:style w:type="paragraph" w:styleId="Footer">
    <w:name w:val="footer"/>
    <w:basedOn w:val="Normal"/>
    <w:link w:val="FooterChar"/>
    <w:uiPriority w:val="99"/>
    <w:unhideWhenUsed/>
    <w:rsid w:val="00187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685"/>
  </w:style>
  <w:style w:type="character" w:styleId="Hyperlink">
    <w:name w:val="Hyperlink"/>
    <w:basedOn w:val="DefaultParagraphFont"/>
    <w:uiPriority w:val="99"/>
    <w:unhideWhenUsed/>
    <w:rsid w:val="00044735"/>
    <w:rPr>
      <w:color w:val="0563C1" w:themeColor="hyperlink"/>
      <w:u w:val="single"/>
    </w:rPr>
  </w:style>
  <w:style w:type="character" w:styleId="UnresolvedMention">
    <w:name w:val="Unresolved Mention"/>
    <w:basedOn w:val="DefaultParagraphFont"/>
    <w:uiPriority w:val="99"/>
    <w:semiHidden/>
    <w:unhideWhenUsed/>
    <w:rsid w:val="00044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nnp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Forbus</dc:creator>
  <cp:keywords/>
  <dc:description/>
  <cp:lastModifiedBy>Stephen Forbus</cp:lastModifiedBy>
  <cp:revision>15</cp:revision>
  <dcterms:created xsi:type="dcterms:W3CDTF">2019-10-01T22:52:00Z</dcterms:created>
  <dcterms:modified xsi:type="dcterms:W3CDTF">2019-10-09T20:20:00Z</dcterms:modified>
</cp:coreProperties>
</file>